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FCA" w:rsidRDefault="00144F86">
      <w:pPr>
        <w:pStyle w:val="Title"/>
      </w:pPr>
      <w:r>
        <w:t>Lesson Plan Template</w:t>
      </w:r>
    </w:p>
    <w:p w:rsidR="003D2FCA" w:rsidRDefault="00144F86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>Breakthrough Denver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3D2FCA"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3D2FCA" w:rsidRDefault="00EB256F">
            <w:pPr>
              <w:rPr>
                <w:rFonts w:ascii="Trebuchet MS" w:hAnsi="Trebuchet MS"/>
                <w:sz w:val="28"/>
              </w:rPr>
            </w:pPr>
          </w:p>
          <w:p w:rsidR="003D2FCA" w:rsidRDefault="00EB256F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Your Preparation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041720" w:rsidRPr="00041720" w:rsidRDefault="00041720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Worksheets giving examples of rate</w:t>
            </w:r>
            <w:r w:rsidR="00EB256F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related labs</w:t>
            </w:r>
          </w:p>
        </w:tc>
        <w:tc>
          <w:tcPr>
            <w:tcW w:w="4872" w:type="dxa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 (w/times)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8136CF" w:rsidRDefault="008136CF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Do Now(5</w:t>
            </w:r>
            <w:r w:rsidR="00AB586D">
              <w:rPr>
                <w:rFonts w:ascii="Trebuchet MS" w:hAnsi="Trebuchet MS"/>
                <w:color w:val="76923C" w:themeColor="accent3" w:themeShade="BF"/>
                <w:sz w:val="28"/>
              </w:rPr>
              <w:t>-10</w:t>
            </w:r>
            <w:r>
              <w:rPr>
                <w:rFonts w:ascii="Trebuchet MS" w:hAnsi="Trebuchet MS"/>
                <w:color w:val="76923C" w:themeColor="accent3" w:themeShade="BF"/>
                <w:sz w:val="28"/>
              </w:rPr>
              <w:t>mins)</w:t>
            </w:r>
          </w:p>
          <w:p w:rsidR="0081102B" w:rsidRDefault="0081102B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Teaching</w:t>
            </w:r>
            <w:r w:rsidR="00AB586D">
              <w:rPr>
                <w:rFonts w:ascii="Trebuchet MS" w:hAnsi="Trebuchet MS"/>
                <w:color w:val="76923C" w:themeColor="accent3" w:themeShade="BF"/>
                <w:sz w:val="28"/>
              </w:rPr>
              <w:t>(10</w:t>
            </w:r>
            <w:r w:rsidR="00904F52">
              <w:rPr>
                <w:rFonts w:ascii="Trebuchet MS" w:hAnsi="Trebuchet MS"/>
                <w:color w:val="76923C" w:themeColor="accent3" w:themeShade="BF"/>
                <w:sz w:val="28"/>
              </w:rPr>
              <w:t>-15</w:t>
            </w:r>
            <w:r w:rsidR="00AB586D">
              <w:rPr>
                <w:rFonts w:ascii="Trebuchet MS" w:hAnsi="Trebuchet MS"/>
                <w:color w:val="76923C" w:themeColor="accent3" w:themeShade="BF"/>
                <w:sz w:val="28"/>
              </w:rPr>
              <w:t>)</w:t>
            </w:r>
          </w:p>
          <w:p w:rsidR="0081102B" w:rsidRPr="0081102B" w:rsidRDefault="0081102B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Practice</w:t>
            </w:r>
            <w:r w:rsidR="00904F52">
              <w:rPr>
                <w:rFonts w:ascii="Trebuchet MS" w:hAnsi="Trebuchet MS"/>
                <w:color w:val="76923C" w:themeColor="accent3" w:themeShade="BF"/>
                <w:sz w:val="28"/>
              </w:rPr>
              <w:t>(10-15</w:t>
            </w:r>
            <w:r w:rsidR="00AB586D">
              <w:rPr>
                <w:rFonts w:ascii="Trebuchet MS" w:hAnsi="Trebuchet MS"/>
                <w:color w:val="76923C" w:themeColor="accent3" w:themeShade="BF"/>
                <w:sz w:val="28"/>
              </w:rPr>
              <w:t>)</w:t>
            </w:r>
          </w:p>
          <w:p w:rsidR="00543A53" w:rsidRPr="008136CF" w:rsidRDefault="00AB586D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Science Game(10)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3D2FCA" w:rsidRPr="00AB586D" w:rsidRDefault="00AB586D" w:rsidP="00AB586D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Go over homework and see what questions students had at home about the lab</w:t>
            </w:r>
          </w:p>
        </w:tc>
      </w:tr>
      <w:tr w:rsidR="003D2FCA">
        <w:trPr>
          <w:cantSplit/>
        </w:trPr>
        <w:tc>
          <w:tcPr>
            <w:tcW w:w="7308" w:type="dxa"/>
            <w:gridSpan w:val="3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Pr="0004597A">
              <w:rPr>
                <w:rFonts w:ascii="Trebuchet MS" w:hAnsi="Trebuchet MS"/>
                <w:color w:val="76923C" w:themeColor="accent3" w:themeShade="BF"/>
                <w:sz w:val="28"/>
              </w:rPr>
              <w:t>Today you will be able t</w:t>
            </w:r>
            <w:r w:rsidR="0004597A">
              <w:rPr>
                <w:rFonts w:ascii="Trebuchet MS" w:hAnsi="Trebuchet MS"/>
                <w:color w:val="76923C" w:themeColor="accent3" w:themeShade="BF"/>
                <w:sz w:val="28"/>
              </w:rPr>
              <w:t>o begin relating r=</w:t>
            </w:r>
            <w:r w:rsidR="0004597A" w:rsidRPr="0004597A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 </w:t>
            </w:r>
            <w:r w:rsidR="0004597A" w:rsidRPr="0004597A">
              <w:rPr>
                <w:rFonts w:ascii="Trebuchet MS" w:hAnsi="Trebuchet MS"/>
                <w:color w:val="76923C" w:themeColor="accent3" w:themeShade="BF"/>
                <w:sz w:val="28"/>
              </w:rPr>
              <w:t>d/∆t</w:t>
            </w:r>
            <w:r w:rsidR="0004597A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to the idea of independent </w:t>
            </w:r>
          </w:p>
          <w:p w:rsidR="003D2FCA" w:rsidRDefault="00EB256F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7308" w:type="dxa"/>
            <w:gridSpan w:val="2"/>
          </w:tcPr>
          <w:p w:rsidR="003D2FCA" w:rsidRDefault="00144F86" w:rsidP="00EC444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EC4449">
              <w:rPr>
                <w:rFonts w:ascii="Trebuchet MS" w:hAnsi="Trebuchet MS"/>
                <w:color w:val="76923C" w:themeColor="accent3" w:themeShade="BF"/>
                <w:sz w:val="28"/>
              </w:rPr>
              <w:t>Exit Slip with rate problems where students have to state the independent variable.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Pr="00C625A8">
              <w:rPr>
                <w:rFonts w:ascii="Trebuchet MS" w:hAnsi="Trebuchet MS"/>
                <w:color w:val="76923C" w:themeColor="accent3" w:themeShade="BF"/>
                <w:sz w:val="28"/>
              </w:rPr>
              <w:t>We are doing this becaus</w:t>
            </w:r>
            <w:r w:rsidR="00C625A8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e knowing independent variables is a skill that student s will need throughout scientific career. </w:t>
            </w:r>
          </w:p>
          <w:p w:rsidR="003D2FCA" w:rsidRDefault="00EB256F">
            <w:pPr>
              <w:rPr>
                <w:rFonts w:ascii="Trebuchet MS" w:hAnsi="Trebuchet MS"/>
                <w:sz w:val="28"/>
              </w:rPr>
            </w:pP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7C0903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Step 1:</w:t>
            </w:r>
            <w:r w:rsidR="007C0903">
              <w:rPr>
                <w:rFonts w:ascii="Trebuchet MS" w:hAnsi="Trebuchet MS"/>
                <w:sz w:val="28"/>
              </w:rPr>
              <w:t xml:space="preserve"> </w:t>
            </w:r>
            <w:r w:rsidR="007C0903">
              <w:rPr>
                <w:rFonts w:ascii="Trebuchet MS" w:hAnsi="Trebuchet MS"/>
                <w:color w:val="E36C0A" w:themeColor="accent6" w:themeShade="BF"/>
                <w:sz w:val="28"/>
              </w:rPr>
              <w:t>Review r=d/∆t</w:t>
            </w:r>
          </w:p>
        </w:tc>
        <w:tc>
          <w:tcPr>
            <w:tcW w:w="12180" w:type="dxa"/>
            <w:gridSpan w:val="4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AB586D">
              <w:rPr>
                <w:rFonts w:ascii="Trebuchet MS" w:hAnsi="Trebuchet MS"/>
                <w:sz w:val="28"/>
              </w:rPr>
              <w:t xml:space="preserve"> </w:t>
            </w:r>
            <w:r w:rsidR="00C3236B" w:rsidRPr="00C3236B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Remember the equation that we have been working </w:t>
            </w:r>
            <w:r w:rsidR="00C3236B">
              <w:rPr>
                <w:rFonts w:ascii="Trebuchet MS" w:hAnsi="Trebuchet MS"/>
                <w:color w:val="E36C0A" w:themeColor="accent6" w:themeShade="BF"/>
                <w:sz w:val="28"/>
              </w:rPr>
              <w:t>on this week r=d/∆t. What does each part of the equation mean?</w:t>
            </w:r>
          </w:p>
          <w:p w:rsidR="003D2FCA" w:rsidRPr="00C3236B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C3236B">
              <w:rPr>
                <w:rFonts w:ascii="Trebuchet MS" w:hAnsi="Trebuchet MS"/>
                <w:sz w:val="28"/>
              </w:rPr>
              <w:t xml:space="preserve"> </w:t>
            </w:r>
            <w:r w:rsidR="00C3236B">
              <w:rPr>
                <w:rFonts w:ascii="Trebuchet MS" w:hAnsi="Trebuchet MS"/>
                <w:color w:val="E36C0A" w:themeColor="accent6" w:themeShade="BF"/>
                <w:sz w:val="28"/>
              </w:rPr>
              <w:t>Have equation written up on the board</w:t>
            </w:r>
          </w:p>
          <w:p w:rsidR="003D2FCA" w:rsidRPr="00C3236B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C3236B">
              <w:rPr>
                <w:rFonts w:ascii="Trebuchet MS" w:hAnsi="Trebuchet MS"/>
                <w:sz w:val="28"/>
              </w:rPr>
              <w:t xml:space="preserve"> </w:t>
            </w:r>
            <w:r w:rsidR="00C3236B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Have the students answer the question. Pick randomly on the students and have other students explain the correct answer if any answers weren’t quite right and </w:t>
            </w:r>
            <w:r w:rsidR="00300A22">
              <w:rPr>
                <w:rFonts w:ascii="Trebuchet MS" w:hAnsi="Trebuchet MS"/>
                <w:color w:val="E36C0A" w:themeColor="accent6" w:themeShade="BF"/>
                <w:sz w:val="28"/>
              </w:rPr>
              <w:t>have the student who was misunderstood repeat the correct answer and why its right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C30B43" w:rsidRDefault="00144F86" w:rsidP="00300A22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Step 2:</w:t>
            </w:r>
            <w:r w:rsidR="00C30B43">
              <w:rPr>
                <w:rFonts w:ascii="Trebuchet MS" w:hAnsi="Trebuchet MS"/>
                <w:color w:val="E36C0A" w:themeColor="accent6" w:themeShade="BF"/>
                <w:sz w:val="28"/>
              </w:rPr>
              <w:t>Have them think out the process of the independent variable and how it relates to the lab</w:t>
            </w:r>
          </w:p>
        </w:tc>
        <w:tc>
          <w:tcPr>
            <w:tcW w:w="12180" w:type="dxa"/>
            <w:gridSpan w:val="4"/>
          </w:tcPr>
          <w:p w:rsidR="003D2FCA" w:rsidRPr="00300A22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300A22">
              <w:rPr>
                <w:rFonts w:ascii="Trebuchet MS" w:hAnsi="Trebuchet MS"/>
                <w:sz w:val="28"/>
              </w:rPr>
              <w:t xml:space="preserve"> </w:t>
            </w:r>
            <w:r w:rsidR="00300A22">
              <w:rPr>
                <w:rFonts w:ascii="Trebuchet MS" w:hAnsi="Trebuchet MS"/>
                <w:color w:val="E36C0A" w:themeColor="accent6" w:themeShade="BF"/>
                <w:sz w:val="28"/>
              </w:rPr>
              <w:t>We have the equation down right? Well now I’m going to introduce a new concept to you. I want you to think about our lab yesterday. In each experiment what was the part that was being changed? (look for answers like string length, time)</w:t>
            </w:r>
          </w:p>
          <w:p w:rsidR="003D2FCA" w:rsidRPr="00300A22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300A22">
              <w:rPr>
                <w:rFonts w:ascii="Trebuchet MS" w:hAnsi="Trebuchet MS"/>
                <w:sz w:val="28"/>
              </w:rPr>
              <w:t xml:space="preserve"> </w:t>
            </w:r>
            <w:r w:rsidR="00300A22">
              <w:rPr>
                <w:rFonts w:ascii="Trebuchet MS" w:hAnsi="Trebuchet MS"/>
                <w:color w:val="E36C0A" w:themeColor="accent6" w:themeShade="BF"/>
                <w:sz w:val="28"/>
              </w:rPr>
              <w:t>See a set-up of one of the stations from the lab the day before so they can see it and remember/explain better-</w:t>
            </w:r>
            <w:r w:rsidR="00300A22" w:rsidRPr="00300A22">
              <w:rPr>
                <w:rFonts w:ascii="Trebuchet MS" w:hAnsi="Trebuchet MS"/>
                <w:color w:val="E36C0A" w:themeColor="accent6" w:themeShade="BF"/>
                <w:sz w:val="28"/>
              </w:rPr>
              <w:sym w:font="Wingdings" w:char="F0E0"/>
            </w:r>
            <w:r w:rsidR="00300A22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 write up their answers on the board</w:t>
            </w:r>
          </w:p>
          <w:p w:rsidR="003D2FCA" w:rsidRPr="00300A22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300A22">
              <w:rPr>
                <w:rFonts w:ascii="Trebuchet MS" w:hAnsi="Trebuchet MS"/>
                <w:sz w:val="28"/>
              </w:rPr>
              <w:t xml:space="preserve"> </w:t>
            </w:r>
            <w:r w:rsidR="00300A22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Have students explain how we changed each. With example walk them through explaining themselves what an independent variable is. 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7C0903" w:rsidRDefault="00144F86" w:rsidP="00300A22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Step 3:</w:t>
            </w:r>
            <w:r w:rsidR="007C0903">
              <w:rPr>
                <w:rFonts w:ascii="Trebuchet MS" w:hAnsi="Trebuchet MS"/>
                <w:sz w:val="28"/>
              </w:rPr>
              <w:t xml:space="preserve"> </w:t>
            </w:r>
            <w:r w:rsidR="00300A22">
              <w:rPr>
                <w:rFonts w:ascii="Trebuchet MS" w:hAnsi="Trebuchet MS"/>
                <w:color w:val="E36C0A" w:themeColor="accent6" w:themeShade="BF"/>
                <w:sz w:val="28"/>
              </w:rPr>
              <w:t>Introduce independent variables</w:t>
            </w:r>
          </w:p>
        </w:tc>
        <w:tc>
          <w:tcPr>
            <w:tcW w:w="12180" w:type="dxa"/>
            <w:gridSpan w:val="4"/>
          </w:tcPr>
          <w:p w:rsidR="003D2FCA" w:rsidRPr="00300A22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300A22">
              <w:rPr>
                <w:rFonts w:ascii="Trebuchet MS" w:hAnsi="Trebuchet MS"/>
                <w:sz w:val="28"/>
              </w:rPr>
              <w:t xml:space="preserve"> </w:t>
            </w:r>
            <w:r w:rsidR="00300A22">
              <w:rPr>
                <w:rFonts w:ascii="Trebuchet MS" w:hAnsi="Trebuchet MS"/>
                <w:color w:val="E36C0A" w:themeColor="accent6" w:themeShade="BF"/>
                <w:sz w:val="28"/>
              </w:rPr>
              <w:t>Tell them that what they are looking at is the independent variable and give them the definiti</w:t>
            </w:r>
            <w:r w:rsidR="00E207BB">
              <w:rPr>
                <w:rFonts w:ascii="Trebuchet MS" w:hAnsi="Trebuchet MS"/>
                <w:color w:val="E36C0A" w:themeColor="accent6" w:themeShade="BF"/>
                <w:sz w:val="28"/>
              </w:rPr>
              <w:t>on of</w:t>
            </w:r>
            <w:r w:rsidR="00300A22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 what it is.</w:t>
            </w:r>
          </w:p>
          <w:p w:rsidR="003D2FCA" w:rsidRPr="00300A22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300A22">
              <w:rPr>
                <w:rFonts w:ascii="Trebuchet MS" w:hAnsi="Trebuchet MS"/>
                <w:sz w:val="28"/>
              </w:rPr>
              <w:t xml:space="preserve"> </w:t>
            </w:r>
            <w:r w:rsidR="00E207BB" w:rsidRPr="00E207BB">
              <w:rPr>
                <w:rFonts w:ascii="Trebuchet MS" w:hAnsi="Trebuchet MS"/>
                <w:color w:val="E36C0A" w:themeColor="accent6" w:themeShade="BF"/>
                <w:sz w:val="28"/>
              </w:rPr>
              <w:t>see the definition on the science word wall</w:t>
            </w:r>
          </w:p>
          <w:p w:rsidR="003D2FCA" w:rsidRPr="00E207BB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E207BB">
              <w:rPr>
                <w:rFonts w:ascii="Trebuchet MS" w:hAnsi="Trebuchet MS"/>
                <w:sz w:val="28"/>
              </w:rPr>
              <w:t xml:space="preserve"> </w:t>
            </w:r>
            <w:r w:rsidR="00E207BB">
              <w:rPr>
                <w:rFonts w:ascii="Trebuchet MS" w:hAnsi="Trebuchet MS"/>
                <w:color w:val="E36C0A" w:themeColor="accent6" w:themeShade="BF"/>
                <w:sz w:val="28"/>
              </w:rPr>
              <w:t>repeat the definition in a chorus response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7C0903" w:rsidRDefault="00144F86" w:rsidP="00EC4449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Step 4:</w:t>
            </w:r>
            <w:r w:rsidR="007C0903">
              <w:rPr>
                <w:rFonts w:ascii="Trebuchet MS" w:hAnsi="Trebuchet MS"/>
                <w:sz w:val="28"/>
              </w:rPr>
              <w:t xml:space="preserve"> </w:t>
            </w:r>
            <w:r w:rsidR="00300A22">
              <w:rPr>
                <w:rFonts w:ascii="Trebuchet MS" w:hAnsi="Trebuchet MS"/>
                <w:color w:val="E36C0A" w:themeColor="accent6" w:themeShade="BF"/>
                <w:sz w:val="28"/>
              </w:rPr>
              <w:t>Practice independent variable</w:t>
            </w:r>
          </w:p>
        </w:tc>
        <w:tc>
          <w:tcPr>
            <w:tcW w:w="12180" w:type="dxa"/>
            <w:gridSpan w:val="4"/>
          </w:tcPr>
          <w:p w:rsidR="003D2FCA" w:rsidRPr="00C2122F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C2122F">
              <w:rPr>
                <w:rFonts w:ascii="Trebuchet MS" w:hAnsi="Trebuchet MS"/>
                <w:sz w:val="28"/>
              </w:rPr>
              <w:t xml:space="preserve"> </w:t>
            </w:r>
            <w:r w:rsidR="00C2122F">
              <w:rPr>
                <w:rFonts w:ascii="Trebuchet MS" w:hAnsi="Trebuchet MS"/>
                <w:color w:val="E36C0A" w:themeColor="accent6" w:themeShade="BF"/>
                <w:sz w:val="28"/>
              </w:rPr>
              <w:t>Now were going to go back to some of our past examples and identify the independent variables  of all of them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5: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6: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tcBorders>
              <w:top w:val="single" w:sz="4" w:space="0" w:color="auto"/>
              <w:bottom w:val="nil"/>
            </w:tcBorders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Practice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3D2FCA" w:rsidRDefault="00144F86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  <w:r w:rsidR="00C30B43">
              <w:rPr>
                <w:rFonts w:ascii="Trebuchet MS" w:hAnsi="Trebuchet MS"/>
                <w:sz w:val="28"/>
              </w:rPr>
              <w:t xml:space="preserve"> </w:t>
            </w:r>
            <w:r w:rsidR="00904F52" w:rsidRPr="00904F52">
              <w:rPr>
                <w:rFonts w:ascii="Trebuchet MS" w:hAnsi="Trebuchet MS"/>
                <w:color w:val="365F91" w:themeColor="accent1" w:themeShade="BF"/>
                <w:sz w:val="28"/>
              </w:rPr>
              <w:t>5mins</w:t>
            </w:r>
          </w:p>
          <w:p w:rsidR="003D2FCA" w:rsidRPr="00904F52" w:rsidRDefault="00144F86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  <w:r w:rsidR="00904F52">
              <w:rPr>
                <w:rFonts w:ascii="Trebuchet MS" w:hAnsi="Trebuchet MS"/>
                <w:sz w:val="28"/>
              </w:rPr>
              <w:t xml:space="preserve"> </w:t>
            </w:r>
            <w:r w:rsidR="00904F52">
              <w:rPr>
                <w:rFonts w:ascii="Trebuchet MS" w:hAnsi="Trebuchet MS"/>
                <w:color w:val="365F91" w:themeColor="accent1" w:themeShade="BF"/>
                <w:sz w:val="28"/>
              </w:rPr>
              <w:t>Lab data</w:t>
            </w:r>
          </w:p>
          <w:p w:rsidR="003D2FCA" w:rsidRPr="00904F52" w:rsidRDefault="00144F86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  <w:r w:rsidR="00904F52">
              <w:rPr>
                <w:rFonts w:ascii="Trebuchet MS" w:hAnsi="Trebuchet MS"/>
                <w:sz w:val="28"/>
              </w:rPr>
              <w:t xml:space="preserve"> </w:t>
            </w:r>
            <w:r w:rsidR="00904F52">
              <w:rPr>
                <w:rFonts w:ascii="Trebuchet MS" w:hAnsi="Trebuchet MS"/>
                <w:color w:val="365F91" w:themeColor="accent1" w:themeShade="BF"/>
                <w:sz w:val="28"/>
              </w:rPr>
              <w:t>whole class</w:t>
            </w:r>
          </w:p>
        </w:tc>
        <w:tc>
          <w:tcPr>
            <w:tcW w:w="12180" w:type="dxa"/>
            <w:gridSpan w:val="4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1</w:t>
            </w:r>
          </w:p>
          <w:p w:rsidR="00F52CC0" w:rsidRPr="00F52CC0" w:rsidRDefault="00F52CC0">
            <w:pPr>
              <w:rPr>
                <w:rFonts w:ascii="Trebuchet MS" w:hAnsi="Trebuchet MS"/>
                <w:color w:val="31849B" w:themeColor="accent5" w:themeShade="BF"/>
                <w:sz w:val="28"/>
              </w:rPr>
            </w:pPr>
            <w:r>
              <w:rPr>
                <w:rFonts w:ascii="Trebuchet MS" w:hAnsi="Trebuchet MS"/>
                <w:color w:val="31849B" w:themeColor="accent5" w:themeShade="BF"/>
                <w:sz w:val="28"/>
              </w:rPr>
              <w:t xml:space="preserve">Using the lab as an example, have the students find the independent variable 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904F52" w:rsidRDefault="00144F86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  <w:r w:rsidR="00904F52">
              <w:rPr>
                <w:rFonts w:ascii="Trebuchet MS" w:hAnsi="Trebuchet MS"/>
                <w:sz w:val="28"/>
              </w:rPr>
              <w:t xml:space="preserve"> </w:t>
            </w:r>
            <w:r w:rsidR="00904F52">
              <w:rPr>
                <w:rFonts w:ascii="Trebuchet MS" w:hAnsi="Trebuchet MS"/>
                <w:color w:val="365F91" w:themeColor="accent1" w:themeShade="BF"/>
                <w:sz w:val="28"/>
              </w:rPr>
              <w:t>10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  <w:r w:rsidR="00904F52">
              <w:rPr>
                <w:rFonts w:ascii="Trebuchet MS" w:hAnsi="Trebuchet MS"/>
                <w:sz w:val="28"/>
              </w:rPr>
              <w:t xml:space="preserve"> </w:t>
            </w:r>
            <w:r w:rsidR="00904F52" w:rsidRPr="00904F52">
              <w:rPr>
                <w:rFonts w:ascii="Trebuchet MS" w:hAnsi="Trebuchet MS"/>
                <w:color w:val="365F91" w:themeColor="accent1" w:themeShade="BF"/>
                <w:sz w:val="28"/>
              </w:rPr>
              <w:t>worksheet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  <w:r w:rsidR="00904F52">
              <w:rPr>
                <w:rFonts w:ascii="Trebuchet MS" w:hAnsi="Trebuchet MS"/>
                <w:sz w:val="28"/>
              </w:rPr>
              <w:t xml:space="preserve"> </w:t>
            </w:r>
            <w:r w:rsidR="00904F52" w:rsidRPr="00904F52">
              <w:rPr>
                <w:rFonts w:ascii="Trebuchet MS" w:hAnsi="Trebuchet MS"/>
                <w:color w:val="365F91" w:themeColor="accent1" w:themeShade="BF"/>
                <w:sz w:val="28"/>
              </w:rPr>
              <w:t>1-2</w:t>
            </w:r>
          </w:p>
        </w:tc>
        <w:tc>
          <w:tcPr>
            <w:tcW w:w="12180" w:type="dxa"/>
            <w:gridSpan w:val="4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2</w:t>
            </w:r>
          </w:p>
          <w:p w:rsidR="00F52CC0" w:rsidRPr="00F52CC0" w:rsidRDefault="00F52CC0">
            <w:pPr>
              <w:rPr>
                <w:rFonts w:ascii="Trebuchet MS" w:hAnsi="Trebuchet MS"/>
                <w:color w:val="31849B" w:themeColor="accent5" w:themeShade="BF"/>
                <w:sz w:val="28"/>
              </w:rPr>
            </w:pPr>
            <w:r w:rsidRPr="00F52CC0">
              <w:rPr>
                <w:rFonts w:ascii="Trebuchet MS" w:hAnsi="Trebuchet MS"/>
                <w:color w:val="31849B" w:themeColor="accent5" w:themeShade="BF"/>
                <w:sz w:val="28"/>
              </w:rPr>
              <w:t>Have students manipulate the independent variable in an</w:t>
            </w:r>
            <w:r w:rsidR="00166D57">
              <w:rPr>
                <w:rFonts w:ascii="Trebuchet MS" w:hAnsi="Trebuchet MS"/>
                <w:color w:val="31849B" w:themeColor="accent5" w:themeShade="BF"/>
                <w:sz w:val="28"/>
              </w:rPr>
              <w:t>other</w:t>
            </w:r>
            <w:r w:rsidRPr="00F52CC0">
              <w:rPr>
                <w:rFonts w:ascii="Trebuchet MS" w:hAnsi="Trebuchet MS"/>
                <w:color w:val="31849B" w:themeColor="accent5" w:themeShade="BF"/>
                <w:sz w:val="28"/>
              </w:rPr>
              <w:t xml:space="preserve"> experiment related to rate in order for them to understand how it works 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3</w:t>
            </w:r>
          </w:p>
        </w:tc>
      </w:tr>
      <w:tr w:rsidR="003D2FCA">
        <w:trPr>
          <w:cantSplit/>
        </w:trPr>
        <w:tc>
          <w:tcPr>
            <w:tcW w:w="2436" w:type="dxa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3D2FCA" w:rsidRDefault="00144F86">
            <w:pPr>
              <w:pStyle w:val="Heading3"/>
            </w:pPr>
            <w:r>
              <w:t>Example 4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3D2FCA" w:rsidRDefault="00144F86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3D2FCA"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Assignment: (from proving behavior)</w:t>
            </w:r>
          </w:p>
          <w:p w:rsidR="00E72AD5" w:rsidRDefault="00E72AD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Exit Slip with rate problems where students have to state the independent variable.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</w:t>
            </w:r>
          </w:p>
          <w:p w:rsidR="003D2FCA" w:rsidRDefault="00EB256F">
            <w:pPr>
              <w:rPr>
                <w:rFonts w:ascii="Trebuchet MS" w:hAnsi="Trebuchet MS"/>
                <w:sz w:val="28"/>
              </w:rPr>
            </w:pPr>
          </w:p>
          <w:p w:rsidR="003D2FCA" w:rsidRDefault="00EB256F">
            <w:pPr>
              <w:rPr>
                <w:rFonts w:ascii="Trebuchet MS" w:hAnsi="Trebuchet MS"/>
                <w:sz w:val="28"/>
              </w:rPr>
            </w:pP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3D2FCA" w:rsidRDefault="00144F86">
            <w:pPr>
              <w:pStyle w:val="Heading4"/>
            </w:pPr>
            <w:r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</w:t>
            </w:r>
          </w:p>
          <w:p w:rsidR="003D2FCA" w:rsidRDefault="00EB256F">
            <w:pPr>
              <w:rPr>
                <w:rFonts w:ascii="Trebuchet MS" w:hAnsi="Trebuchet MS"/>
                <w:sz w:val="28"/>
              </w:rPr>
            </w:pPr>
          </w:p>
          <w:p w:rsidR="003D2FCA" w:rsidRDefault="00EB256F">
            <w:pPr>
              <w:rPr>
                <w:rFonts w:ascii="Trebuchet MS" w:hAnsi="Trebuchet MS"/>
                <w:sz w:val="28"/>
              </w:rPr>
            </w:pP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Closure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Closure:</w:t>
            </w:r>
          </w:p>
          <w:p w:rsidR="003D2FCA" w:rsidRDefault="00EB256F">
            <w:pPr>
              <w:rPr>
                <w:rFonts w:ascii="Trebuchet MS" w:hAnsi="Trebuchet MS"/>
                <w:sz w:val="28"/>
              </w:rPr>
            </w:pP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</w:tbl>
    <w:p w:rsidR="003D2FCA" w:rsidRDefault="00EB256F">
      <w:pPr>
        <w:rPr>
          <w:rFonts w:ascii="Trebuchet MS" w:hAnsi="Trebuchet MS"/>
          <w:sz w:val="28"/>
        </w:rPr>
      </w:pPr>
    </w:p>
    <w:p w:rsidR="003D2FCA" w:rsidRDefault="00EB256F">
      <w:pPr>
        <w:rPr>
          <w:rFonts w:ascii="Trebuchet MS" w:hAnsi="Trebuchet MS"/>
          <w:sz w:val="28"/>
        </w:rPr>
      </w:pPr>
    </w:p>
    <w:p w:rsidR="003D2FCA" w:rsidRDefault="00EB256F">
      <w:pPr>
        <w:rPr>
          <w:rFonts w:ascii="Trebuchet MS" w:hAnsi="Trebuchet MS"/>
          <w:sz w:val="28"/>
        </w:rPr>
      </w:pPr>
    </w:p>
    <w:p w:rsidR="003D2FCA" w:rsidRDefault="00EB256F">
      <w:pPr>
        <w:rPr>
          <w:rFonts w:ascii="Trebuchet MS" w:hAnsi="Trebuchet MS"/>
          <w:sz w:val="28"/>
        </w:rPr>
      </w:pPr>
    </w:p>
    <w:p w:rsidR="003D2FCA" w:rsidRDefault="00EB256F">
      <w:pPr>
        <w:rPr>
          <w:rFonts w:ascii="Trebuchet MS" w:hAnsi="Trebuchet MS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2"/>
        <w:gridCol w:w="4872"/>
        <w:gridCol w:w="4872"/>
      </w:tblGrid>
      <w:tr w:rsidR="003D2FCA">
        <w:trPr>
          <w:cantSplit/>
        </w:trPr>
        <w:tc>
          <w:tcPr>
            <w:tcW w:w="14616" w:type="dxa"/>
            <w:gridSpan w:val="3"/>
            <w:shd w:val="pct30" w:color="auto" w:fill="FFFFFF"/>
          </w:tcPr>
          <w:p w:rsidR="003D2FCA" w:rsidRDefault="00144F86">
            <w:pPr>
              <w:pStyle w:val="Heading2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VIP</w:t>
            </w:r>
          </w:p>
        </w:tc>
      </w:tr>
      <w:tr w:rsidR="003D2FCA">
        <w:trPr>
          <w:trHeight w:val="4922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EB256F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EB256F">
            <w:pPr>
              <w:rPr>
                <w:rFonts w:ascii="Trebuchet MS" w:hAnsi="Trebuchet MS"/>
                <w:sz w:val="28"/>
              </w:rPr>
            </w:pPr>
          </w:p>
        </w:tc>
      </w:tr>
      <w:tr w:rsidR="003D2FCA">
        <w:trPr>
          <w:trHeight w:val="5021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EB256F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EB256F">
            <w:pPr>
              <w:rPr>
                <w:rFonts w:ascii="Trebuchet MS" w:hAnsi="Trebuchet MS"/>
                <w:sz w:val="28"/>
              </w:rPr>
            </w:pPr>
          </w:p>
        </w:tc>
      </w:tr>
    </w:tbl>
    <w:p w:rsidR="003D2FCA" w:rsidRDefault="00EB256F">
      <w:pPr>
        <w:rPr>
          <w:rFonts w:ascii="Trebuchet MS" w:hAnsi="Trebuchet MS"/>
          <w:sz w:val="28"/>
        </w:rPr>
      </w:pPr>
    </w:p>
    <w:sectPr w:rsidR="003D2FCA" w:rsidSect="00413EF8">
      <w:pgSz w:w="15840" w:h="12240" w:orient="landscape" w:code="1"/>
      <w:pgMar w:top="810" w:right="720" w:bottom="63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6F4"/>
    <w:rsid w:val="00041720"/>
    <w:rsid w:val="0004597A"/>
    <w:rsid w:val="000C0866"/>
    <w:rsid w:val="000F1E9B"/>
    <w:rsid w:val="00111F0A"/>
    <w:rsid w:val="0013075A"/>
    <w:rsid w:val="00144F86"/>
    <w:rsid w:val="00166D57"/>
    <w:rsid w:val="00300A22"/>
    <w:rsid w:val="00413EF8"/>
    <w:rsid w:val="004776F4"/>
    <w:rsid w:val="00543A53"/>
    <w:rsid w:val="006336BB"/>
    <w:rsid w:val="006627ED"/>
    <w:rsid w:val="007C0903"/>
    <w:rsid w:val="0081102B"/>
    <w:rsid w:val="008136CF"/>
    <w:rsid w:val="00904F52"/>
    <w:rsid w:val="00A21516"/>
    <w:rsid w:val="00A3473E"/>
    <w:rsid w:val="00AB586D"/>
    <w:rsid w:val="00BF44AF"/>
    <w:rsid w:val="00C2122F"/>
    <w:rsid w:val="00C24F1E"/>
    <w:rsid w:val="00C30B43"/>
    <w:rsid w:val="00C3236B"/>
    <w:rsid w:val="00C625A8"/>
    <w:rsid w:val="00D825AF"/>
    <w:rsid w:val="00D847DB"/>
    <w:rsid w:val="00E207BB"/>
    <w:rsid w:val="00E709A2"/>
    <w:rsid w:val="00E72AD5"/>
    <w:rsid w:val="00EB256F"/>
    <w:rsid w:val="00EC4449"/>
    <w:rsid w:val="00F44A30"/>
    <w:rsid w:val="00F52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EF8"/>
    <w:rPr>
      <w:lang w:bidi="he-IL"/>
    </w:rPr>
  </w:style>
  <w:style w:type="paragraph" w:styleId="Heading1">
    <w:name w:val="heading 1"/>
    <w:basedOn w:val="Normal"/>
    <w:next w:val="Normal"/>
    <w:qFormat/>
    <w:rsid w:val="00413EF8"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413EF8"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qFormat/>
    <w:rsid w:val="00413EF8"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qFormat/>
    <w:rsid w:val="00413EF8"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13EF8"/>
    <w:pPr>
      <w:jc w:val="center"/>
    </w:pPr>
    <w:rPr>
      <w:rFonts w:ascii="Trebuchet MS" w:hAnsi="Trebuchet MS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4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SF PREP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student</dc:creator>
  <cp:lastModifiedBy>Owner</cp:lastModifiedBy>
  <cp:revision>22</cp:revision>
  <dcterms:created xsi:type="dcterms:W3CDTF">2010-06-24T04:29:00Z</dcterms:created>
  <dcterms:modified xsi:type="dcterms:W3CDTF">2010-06-25T13:26:00Z</dcterms:modified>
</cp:coreProperties>
</file>