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A21516">
      <w:pPr>
        <w:pStyle w:val="Title"/>
      </w:pPr>
      <w:r>
        <w:t>Lesson Plan Template</w:t>
      </w:r>
    </w:p>
    <w:p w:rsidR="003D2FCA" w:rsidRDefault="00A2151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A2151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C50AC2" w:rsidRPr="00C50AC2" w:rsidRDefault="00C50AC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4872" w:type="dxa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C50AC2" w:rsidRDefault="004A4A7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 (30secs</w:t>
            </w:r>
            <w:r w:rsidR="00C50AC2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224852" w:rsidRDefault="00C94CE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Take Science </w:t>
            </w:r>
            <w:r w:rsidR="004723A8">
              <w:rPr>
                <w:rFonts w:ascii="Trebuchet MS" w:hAnsi="Trebuchet MS"/>
                <w:color w:val="76923C" w:themeColor="accent3" w:themeShade="BF"/>
                <w:sz w:val="28"/>
              </w:rPr>
              <w:t>Assessment</w:t>
            </w:r>
            <w:r w:rsidR="00224852">
              <w:rPr>
                <w:rFonts w:ascii="Trebuchet MS" w:hAnsi="Trebuchet MS"/>
                <w:color w:val="76923C" w:themeColor="accent3" w:themeShade="BF"/>
                <w:sz w:val="28"/>
              </w:rPr>
              <w:t>-</w:t>
            </w:r>
          </w:p>
          <w:p w:rsidR="00C94CEE" w:rsidRDefault="0022485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 w:rsidR="00C94CEE">
              <w:rPr>
                <w:rFonts w:ascii="Trebuchet MS" w:hAnsi="Trebuchet MS"/>
                <w:color w:val="76923C" w:themeColor="accent3" w:themeShade="BF"/>
                <w:sz w:val="28"/>
              </w:rPr>
              <w:t>(40mins)</w:t>
            </w:r>
          </w:p>
          <w:p w:rsidR="004A4A7E" w:rsidRDefault="004A4A7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Procedure Review</w:t>
            </w:r>
            <w:r w:rsidR="00C92493">
              <w:rPr>
                <w:rFonts w:ascii="Trebuchet MS" w:hAnsi="Trebuchet MS"/>
                <w:color w:val="76923C" w:themeColor="accent3" w:themeShade="BF"/>
                <w:sz w:val="28"/>
              </w:rPr>
              <w:t>/Homework Review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>(9mins)</w:t>
            </w:r>
          </w:p>
          <w:p w:rsidR="00C50AC2" w:rsidRDefault="00C50AC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Explain Homework(5mins)</w:t>
            </w:r>
          </w:p>
          <w:p w:rsidR="00C50AC2" w:rsidRPr="00C50AC2" w:rsidRDefault="00C50AC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A2151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C50AC2" w:rsidRDefault="004A4A7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N/A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Pr="00C50AC2" w:rsidRDefault="00A2151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4A4A7E">
              <w:rPr>
                <w:rFonts w:ascii="Trebuchet MS" w:hAnsi="Trebuchet MS"/>
                <w:color w:val="76923C" w:themeColor="accent3" w:themeShade="BF"/>
                <w:sz w:val="28"/>
              </w:rPr>
              <w:t>Take the science assessment, review classroom procedures</w:t>
            </w: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by…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Pr="00C50AC2" w:rsidRDefault="00A21516" w:rsidP="004A4A7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4A4A7E">
              <w:rPr>
                <w:rFonts w:ascii="Trebuchet MS" w:hAnsi="Trebuchet MS"/>
                <w:color w:val="76923C" w:themeColor="accent3" w:themeShade="BF"/>
                <w:sz w:val="28"/>
              </w:rPr>
              <w:t>Reiterating the classroom procedures to make sure that students are safe at all times and that they know what expected of them in class</w:t>
            </w: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A2151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4: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A2151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A2151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A2151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A2151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A2151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Pr="00471758" w:rsidRDefault="00471758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A2151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  <w:p w:rsidR="003D2FCA" w:rsidRDefault="00A2151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471758">
      <w:pPr>
        <w:rPr>
          <w:rFonts w:ascii="Trebuchet MS" w:hAnsi="Trebuchet MS"/>
          <w:sz w:val="28"/>
        </w:rPr>
      </w:pPr>
    </w:p>
    <w:p w:rsidR="003D2FCA" w:rsidRDefault="00471758">
      <w:pPr>
        <w:rPr>
          <w:rFonts w:ascii="Trebuchet MS" w:hAnsi="Trebuchet MS"/>
          <w:sz w:val="28"/>
        </w:rPr>
      </w:pPr>
    </w:p>
    <w:p w:rsidR="003D2FCA" w:rsidRDefault="00471758">
      <w:pPr>
        <w:rPr>
          <w:rFonts w:ascii="Trebuchet MS" w:hAnsi="Trebuchet MS"/>
          <w:sz w:val="28"/>
        </w:rPr>
      </w:pPr>
    </w:p>
    <w:p w:rsidR="003D2FCA" w:rsidRDefault="00471758">
      <w:pPr>
        <w:rPr>
          <w:rFonts w:ascii="Trebuchet MS" w:hAnsi="Trebuchet MS"/>
          <w:sz w:val="28"/>
        </w:rPr>
      </w:pPr>
    </w:p>
    <w:p w:rsidR="003D2FCA" w:rsidRDefault="00471758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A2151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471758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471758">
      <w:pPr>
        <w:rPr>
          <w:rFonts w:ascii="Trebuchet MS" w:hAnsi="Trebuchet MS"/>
          <w:sz w:val="28"/>
        </w:rPr>
      </w:pPr>
    </w:p>
    <w:sectPr w:rsidR="003D2FCA" w:rsidSect="00162B6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E5770"/>
    <w:rsid w:val="00162B68"/>
    <w:rsid w:val="00224852"/>
    <w:rsid w:val="00471758"/>
    <w:rsid w:val="004723A8"/>
    <w:rsid w:val="004776F4"/>
    <w:rsid w:val="004A4A7E"/>
    <w:rsid w:val="004C79C9"/>
    <w:rsid w:val="006627ED"/>
    <w:rsid w:val="009D7BDB"/>
    <w:rsid w:val="00A21516"/>
    <w:rsid w:val="00BF44AF"/>
    <w:rsid w:val="00C50AC2"/>
    <w:rsid w:val="00C92493"/>
    <w:rsid w:val="00C94CEE"/>
    <w:rsid w:val="00E709A2"/>
    <w:rsid w:val="00F23061"/>
    <w:rsid w:val="00F4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B68"/>
    <w:rPr>
      <w:lang w:bidi="he-IL"/>
    </w:rPr>
  </w:style>
  <w:style w:type="paragraph" w:styleId="Heading1">
    <w:name w:val="heading 1"/>
    <w:basedOn w:val="Normal"/>
    <w:next w:val="Normal"/>
    <w:qFormat/>
    <w:rsid w:val="00162B6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162B6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162B6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162B6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62B6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10</cp:revision>
  <dcterms:created xsi:type="dcterms:W3CDTF">2010-06-22T04:52:00Z</dcterms:created>
  <dcterms:modified xsi:type="dcterms:W3CDTF">2010-06-24T22:23:00Z</dcterms:modified>
</cp:coreProperties>
</file>